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F1" w:rsidRPr="00082543" w:rsidRDefault="006F23F1" w:rsidP="006F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23F1" w:rsidRDefault="006F23F1" w:rsidP="006F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82543">
        <w:rPr>
          <w:rFonts w:ascii="Times New Roman" w:eastAsia="Times New Roman" w:hAnsi="Times New Roman" w:cs="Times New Roman"/>
          <w:sz w:val="20"/>
          <w:szCs w:val="20"/>
        </w:rPr>
        <w:t>МОУ «Заволжская СОШ им. П.П. Смирнова »</w:t>
      </w:r>
    </w:p>
    <w:p w:rsidR="006F23F1" w:rsidRPr="00082543" w:rsidRDefault="006F23F1" w:rsidP="006F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23F1" w:rsidRPr="00082543" w:rsidRDefault="006F23F1" w:rsidP="006F2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4" w:type="dxa"/>
        <w:tblInd w:w="-896" w:type="dxa"/>
        <w:tblLayout w:type="fixed"/>
        <w:tblLook w:val="04A0" w:firstRow="1" w:lastRow="0" w:firstColumn="1" w:lastColumn="0" w:noHBand="0" w:noVBand="1"/>
      </w:tblPr>
      <w:tblGrid>
        <w:gridCol w:w="5494"/>
        <w:gridCol w:w="1702"/>
        <w:gridCol w:w="3118"/>
      </w:tblGrid>
      <w:tr w:rsidR="006F23F1" w:rsidRPr="00082543" w:rsidTr="00AE63A1">
        <w:trPr>
          <w:trHeight w:val="317"/>
        </w:trPr>
        <w:tc>
          <w:tcPr>
            <w:tcW w:w="5494" w:type="dxa"/>
            <w:hideMark/>
          </w:tcPr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</w:t>
            </w:r>
          </w:p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заседании ШМО </w:t>
            </w:r>
          </w:p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естественно-математического цикла</w:t>
            </w:r>
          </w:p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                от «__</w:t>
            </w:r>
            <w:r w:rsidR="00846ACF">
              <w:rPr>
                <w:rFonts w:ascii="Times New Roman" w:eastAsia="Times New Roman" w:hAnsi="Times New Roman" w:cs="Times New Roman"/>
                <w:sz w:val="20"/>
                <w:szCs w:val="20"/>
              </w:rPr>
              <w:t>_______»____________________2019</w:t>
            </w: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___________________/</w:t>
            </w:r>
            <w:proofErr w:type="spellStart"/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Хлобыстова</w:t>
            </w:r>
            <w:proofErr w:type="spellEnd"/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Н.З./</w:t>
            </w:r>
          </w:p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hideMark/>
          </w:tcPr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                                                                                                                                  Приказ №          </w:t>
            </w:r>
            <w:proofErr w:type="gramStart"/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</w:t>
            </w:r>
            <w:r w:rsidR="00846AC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_________»__________________2019</w:t>
            </w: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 ___________/</w:t>
            </w:r>
            <w:proofErr w:type="spellStart"/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Никонорова</w:t>
            </w:r>
            <w:proofErr w:type="spellEnd"/>
            <w:r w:rsidRPr="000825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О.О./</w:t>
            </w:r>
          </w:p>
          <w:p w:rsidR="006F23F1" w:rsidRPr="00082543" w:rsidRDefault="006F23F1" w:rsidP="00A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23F1" w:rsidRPr="005970FB" w:rsidRDefault="006F23F1" w:rsidP="006F23F1">
      <w:pPr>
        <w:suppressAutoHyphens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ind w:left="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70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Рабочая программа  учебного предмета</w:t>
      </w: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70FB">
        <w:rPr>
          <w:rFonts w:ascii="Times New Roman" w:eastAsia="Times New Roman" w:hAnsi="Times New Roman" w:cs="Times New Roman"/>
          <w:sz w:val="20"/>
          <w:szCs w:val="20"/>
          <w:lang w:eastAsia="ar-SA"/>
        </w:rPr>
        <w:t>«Информатика и ИКТ»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(ФГОС)</w:t>
      </w: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10 - 11</w:t>
      </w:r>
      <w:r w:rsidRPr="005970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</w:t>
      </w:r>
    </w:p>
    <w:p w:rsidR="006F23F1" w:rsidRPr="005970FB" w:rsidRDefault="006F23F1" w:rsidP="006F23F1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70FB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Составитель: Потёмкина А.А.</w:t>
      </w: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Pr="005970FB" w:rsidRDefault="006F23F1" w:rsidP="006F23F1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70FB">
        <w:rPr>
          <w:rFonts w:ascii="Times New Roman" w:eastAsia="Times New Roman" w:hAnsi="Times New Roman" w:cs="Times New Roman"/>
          <w:sz w:val="20"/>
          <w:szCs w:val="20"/>
          <w:lang w:eastAsia="ar-SA"/>
        </w:rPr>
        <w:t>Тверская область, Калининский район, п. Заволжский</w:t>
      </w:r>
    </w:p>
    <w:p w:rsidR="006F23F1" w:rsidRDefault="00846ACF" w:rsidP="006F23F1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="006D7487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bookmarkStart w:id="0" w:name="_GoBack"/>
      <w:bookmarkEnd w:id="0"/>
      <w:r w:rsidR="006F23F1" w:rsidRPr="005970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</w:t>
      </w:r>
    </w:p>
    <w:p w:rsidR="006F23F1" w:rsidRPr="005970FB" w:rsidRDefault="006F23F1" w:rsidP="002840D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23F1" w:rsidRDefault="006F23F1" w:rsidP="006F23F1">
      <w:pPr>
        <w:ind w:left="360"/>
        <w:jc w:val="both"/>
        <w:rPr>
          <w:rFonts w:ascii="Times New Roman" w:eastAsia="Batang" w:hAnsi="Times New Roman" w:cs="Times New Roman"/>
          <w:b/>
          <w:bCs/>
          <w:spacing w:val="20"/>
          <w:sz w:val="24"/>
          <w:szCs w:val="24"/>
        </w:rPr>
      </w:pPr>
    </w:p>
    <w:p w:rsidR="006F23F1" w:rsidRPr="00A73E89" w:rsidRDefault="006F23F1" w:rsidP="006F23F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I.</w:t>
      </w:r>
      <w:r w:rsidRPr="00A73E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Планируемые результаты освоения </w:t>
      </w:r>
      <w:proofErr w:type="gramStart"/>
      <w:r w:rsidRPr="00A73E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обучающимися</w:t>
      </w:r>
      <w:proofErr w:type="gramEnd"/>
      <w:r w:rsidRPr="00A73E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основной образовательной программы основного общего образования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 базового курса  «Информатика и ИКТ» для 10 класса составлена на основе Федерального компонента Государственного образовательного стандарта среднего (полного) общего образования по информатике и ИКТ (базовый уровень)  (от 05.03.2004 №1089) и Примерной программы среднего полного общего  образования (базовый уровень) по «Информатике и ИКТ», рекомендованной Минобразования  Р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Ф(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Информатика. Программы для общеобразовательных учреждений. 2-11 классы: методическое пособие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/С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ост. М.Н. Бородин. - М.: БИНОМ.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Лаборатория знаний, 2012).</w:t>
      </w:r>
      <w:proofErr w:type="gramEnd"/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составлении рабочей программы была использована программа базового  курса «Информатика и ИКТ» (авторы Семакин И.Г.,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Хеннер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Е.К.) для 10-11 классов, рассчитанная на 70 часов. В Федеральном базисном  учебном плане на изучение базового курса «Информатика и ИКТ»  в  старшей школе в универсальных классах отводится: 1 час в 10 классе и 1 час в 11 классе.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Учебная дисциплина «Информатика и информационно - коммуникационные технологии», согласно предложенной программе, принадлежат к общеобразовательному циклу и к циклу «технологии».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Образовательная область: Математика.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Образовательный компонент: Информатика и ИКТ.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 выполняет две основные функции: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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Информационно-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методическаяфункция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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Организационно-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планирующаяфункция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основе построения программы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лежатпринципы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: единства, преемственности, вариативности, выделения понятийного ядра, деятельного подхода, проектирования и  системности.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Изучение  информатики и И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КТ  в ст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аршей школе на базовом уровне направлено на достижение следующих целей: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других школьных предметов;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Основная задача курса: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познакомить учащихся понятиями: «система», «информация», «модель», «алгоритм» и их ролью в формировании современной картины мира;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раскрыть общие закономерности информационных процессов в природе, обществе, технических системах;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познакомить с принципами структурирования, формализации информации выработать умение строить информационные модели для описания объектов и систем;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развивать алгоритмический и логический стили мышления;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сформировать умение организовать поиск информации, необходимой для решения поставленной задачи;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сформировать умение планировать структуру действий, необходимых для достижения заданной цели, при помощи фиксированного набора средств;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сформировать навыки поиска, обработки, хранения информации посредством современных компьютерных технологий для решения учебных задач, а в будущем и в профессиональной деятельности;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выработать потребность обращаться к компьютеру при решении задач из любой предметной области, базирующуюся на осознанном владении информационными технологиями и навыках взаимодействия с компьютером.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информационных и коммуникативных компетенций школьников - одна из главных задач курса информатики.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Курс информатики в 10 -11 классах рассчитан на продолжение изучения информатики после освоения основ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предметав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7–9 классах. Систематизирующей основой содержания предмета «Информатика», изучаемого на разных ступенях школьного образования, является единая содержательная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структураобразовательной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области, которая включает в себя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следующиеразделы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1. Теоретические основы информатики.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2. Средства информатизации (технические и программные).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3. Информационные технологии.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4. Социальная информатика.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Согласно ФГОС, учебные предметы, изучаемые в 10 - 11классах на базовом уровне, имеют общеобразовательную направленность. Следовательно, изучение информатики на базовом уровне в старших классах продолжает общеобразовательную линию курса информатики в основной школе.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Опираясьна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достигнутые в основной школе знания и умения, курс информатики для 10 - 11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классовразвивает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по всем отмеченным выше четырем разделам образовательной области. Повышению научного уровня содержания курса способствует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болеевысокий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уровень развития и грамотности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старшеклассниковпо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сравнению с учениками основной школы. Это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позволяет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,н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апример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рассматривать некоторые философские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вопросыинформатики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шире использовать математический аппарат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втемах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относящихся к теоретическим основам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информатики,к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информационному моделированию.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содержательную линию «Информационное моделирование» (входит в раздел теоретических основ информатики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)в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значительной степени проявляется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метапредметная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роль информатики. Здесь решаемые задачи относятся к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различнымпредметным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областям, а информатика предоставляет для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ихрешения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свою методологию и инструменты. Повышенному (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посравнению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основной школой) уровню изучения вопросов информационного моделирования способствуют новые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знания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,п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олученные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старшеклассниками при изучении других дисциплин, в частности, математики.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разделах, относящихся к информационным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технологиям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,у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ченики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приобретают новые знания о возможностях ИКТ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инавыки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с ними, что приближает их к уровню применения ИКТ в профессиональных областях. В частности,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большоевнимание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курсе уделяется развитию знаний и умений в разработке баз данных (БД). В дополнение к курсу основной школы изучаются методы проектирования и разработки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многотабличныхБД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приложений к ним. Рассматриваемые задачи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дают представление о создании реальных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производственныхинформационных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разделе, посвященном Интернету, ученики получают новые знания о техническом и программном обеспечении глобальных компьютерных сетей, о функционирующих на их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базеинформационных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сервисах.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этом же разделе ученики знакомятся с основами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сайтостроения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осваивают работу с одним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извысокоуровневых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дл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я разработки сайтов (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конструкторсайтов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Значительное место в содержании курса занимает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линияалгоритмизации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программирования. Она также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являетсяпродолжением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изучения этих вопросов в курсе основной школы. Новым элементом является знакомство с основами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теорииалгоритмов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. Углубляются знания языка программирования (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вучебнике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рассматривается язык Паскаль), развиваются умения и навыки решения на компьютере типовых задач обработки информации путем программирования.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 социальной информатики на более глубоком уровне, чем в основной школе, раскрываются проблемы информатизации общества, информационного права,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информационнойбезопасности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Методическая система обучения базируется на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одномиз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важнейших дидактических принципов, отмеченных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вФГОС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—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деятельностном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подходе к обучению. В состав каждого учебника входит практикум,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содержательная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структуракоторого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соответствует структуре теоретических глав учебника. Каждая учебная тема поддерживается практическими заданиями, среди которых имеются задания проектного характера. При необходимости расширения объема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практическойработы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(например, за счет расширенного учебного плана) дополнительные задания могут быть почерпнуты из двухтомного задачника-практикума, указанного в составе УМК.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Ещеодним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источником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самостоятельной учебной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деятельностишкольников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 общедоступные электронные (цифровые) обучающие ресурсы по информатике. Эти ресурсы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могутиспользоваться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при самостоятельном освоении теоретического материала, так и для компьютерного практикума.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освоения математического содержания обеспечиваются условия для достижения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следующих личностных, метапредметных и предметных результатов.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Личностными результатами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мировоззрения, соответствующего современному уровню развития науки и общественной практики;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возможностейреализации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собственных жизненных планов.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Метапредметнымирезультатами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внеучебную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другого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, эффективно разрешать конфликты;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 интерпретировать информацию, получаемую из различных источников;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Предметными результатами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представлений о роли информации и связанных с ней процессов в окружающем мире;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владение навыками алгоритмического мышления и понимание необходимости формального описания алгоритмов;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владение умением понимать программы, написанные на выбранном для изучения универсальном алгоритмическом языке высокого уровня; владение знанием основных конструкций программирования; владение умением анализировать алгоритмы с использованием таблиц;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представлений о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компьютерно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математических моделях и необходимости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анализасоответствия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модели и моделируемого объекта (процесса)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формированность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представлений о способах хранения и простейшей обработке данных;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понятия о базах данных и средствах доступа к ним, умений работать с ними;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владение компьютерными средствами представления и анализа данных;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понимания основ правовых аспектов использования компьютерных программ и работы в Интернете.</w:t>
      </w:r>
    </w:p>
    <w:p w:rsidR="006F23F1" w:rsidRPr="00A73E89" w:rsidRDefault="006F23F1" w:rsidP="006F23F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23F1" w:rsidRPr="00A73E89" w:rsidRDefault="006F23F1" w:rsidP="006F23F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II. Содержание учебного предмета «Информатика»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10 класс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1. Введение в предмет — 1 ч.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информатики. Правила ТБ в кабинете информатики. Содержание курса информатики основной школы.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чем состоят цели и задачи изучения курса в 10-11 классах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 каких частей состоит предметная область информатики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2. Информация – 11 ч.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информации. Представление информации, языки, кодирование. Измерение информации. Алфавитный подход. Содержательный подход. Представление чисел в компьютере. Представление текста, изображения и звука в компьютере.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три философские концепции информации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понятие информации в частных науках: нейрофизиологии, генетике, кибернетике, теории информации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что такое язык представления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; какие бывают языки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понятия «кодирование» и «декодирование» информации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примеры технических систем кодирования информации: азбука Морзе, телеграфный код Бодо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понятия «шифрование», «дешифрование».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сущность объемного (алфавитного) подхода к измерению информации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определение бита с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алфавитнойт.з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связь между размером алфавита и информационным весом символа (в приближении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равновероятности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символов);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связь между единицами измерения информации: бит, байт, Кб, Мб, Гб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сущность содержательного (вероятностного) подхода к измерению информации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определение бита с позиции содержания сообщения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решать  задачи на измерение информации, заключенной в тексте, с алфавитной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т.з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. (в приближении равной вероятности символов)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выполнять пересчет количества информации в разные единицы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3. Информационные процессы – 7 ч.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Хранение и передача информации. Обработка информации и алгоритмы. Автоматическая обработка информации. Информационные процессы в компьютере.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знать: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историю развития носителей информации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современные (цифровые, компьютерные) типы носителей информации и их основные характеристики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модель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Шеннона передачи информации по техническим каналам связи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основные характеристики каналов связи: скорость передачи, пропускная способность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понятие «шум» и способы защиты от шума.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основные типы задач обработки информации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понятие исполнителя обработки информации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понятие алгоритма обработки информации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что такое «алгоритмические машины» в теории алгоритмов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определение и свойства алгоритма управления алгоритмической машиной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устройство и систему команд алгоритмической машины Поста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сопоставлять различные цифровые носители по их техническим свойствам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рассчитывать объем информации, передаваемой по каналам связи,  при известной скорости передачи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составлять алгоритмы решения несложных задач для управления машиной Поста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4. Программирование обработки информации – 13 ч.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Алгоритмы и величины. Структуры алгоритмов. Паскаль – язык структурного программирования. Элементы языка Паскаль и типы данных. Операции, функции, выражения. Оператор присваивания, ввод и вывод данных. Логические величины, операции, выражения. Программирование ветвлений. Программирование циклов. Вложенные и итерационные циклы. Вспомогательные алгоритмы и подпрограммы. Массивы. Организация ввода и вывода данных с использованием файлов. Символьный тип данных. Строки символов. Комбинированный тип данных.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знать: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основные свойства алгоритма;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типы алгоритмических конструкций: следование, ветвление, цикл;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понятие вспомогательного алгоритма;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разрабатывать алгоритмы и программы с использование различных алгоритмических конструкций для решения различных задач.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11 класс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1. Информация и информационные процессы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Основные подходы к определению понятия «информация».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1.2.Системы, образованные взаимодействующими элементами, состояния элементов, обмен информацией между элементами, сигналы.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1.3.Дискретные и непрерывные сигналы.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Носители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Виды и свойства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1.6. Количество информации как мера уменьшения неопределенности знаний.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1.7. Алфавитный подход к определению количества информации.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1.8. Классификация информационных процессов.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1.9. Кодирование информации. Языки кодирования.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110. Формализованные и неформализованные языки.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1.11. Выбор способа представления информации в соответствии с поставленной задачей.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1.12. Поиск и отбор информации. Методы поиска. Критерии отбора.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1.13. Хранение информации; выбор способа хранения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1.14. Передача информации. Канал связи и его характеристики. Примеры передачи информации в социальных, биологических и технических системах.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1.15. Обработка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1.16. Систематизация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1.17. Изменение формы представления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1.18. Преобразование информации на основе формальных правил.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1.19. Алгоритмизация как необходимое условие автоматизации.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1.20. Возможность, преимущества и недостатки автоматизированной обработки данных.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1.21. Хранение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1.22. Защита информации. Методы защиты.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1.23. Особенности запоминания, обработки и передачи информации человеком.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1.24. Управление системой как информационный процесс.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1.25. Использование основных методов информатики и средств ИКТ при анализе процессов в обществе, природе и технике.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1.26. Организация личной информационной среды. 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2. Информационные модели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Информационное моделирование как метод познания.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2.2.Информационные (нематериальные) модели. Назначение и виды информационных моделей.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Объект, субъект, цель моделирования. Адекватность моделей моделируемым объектам и целям моделирования.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2.4. Формы представления моделей: описание, таблица, формула, граф, чертеж, рисунок, схема.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Основные этапы построения моделей. Формализация как важнейший этап моделирования.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2.6. Компьютерное моделирование и его виды: расчетные, графические, имитационные модели.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Структурирование данных. Структура данных как модель предметной области.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 Алгоритм как модель деятельности.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Гипертекст как модель организации поисковых систем.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Примеры моделирования социальных, биологических и технических систем и процессов.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2.11. Модель процесса управления. Цель управления, воздействия внешней среды.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 Управление как подготовка, принятие решения и выработка управляющего воздействия.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2.13. Роль обратной связи в управлении. Замкнутые и разомкнутые системы управления.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2.15. Самоуправляемые системы, их особенности.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2.16. Понятие о сложных системах управления, принцип иерархичности систем. Самоорганизующиеся системы.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2.17. Использование информационных моделей в учебной и познавательной деятельности.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3. Информационные системы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Понятие и типы информационных систем.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Базы данных (табличные, иерархические, сетевые).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  Системы управления базами данных (СУБД).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3.4.Формы представления данных (таблицы, формы, запросы, отчеты).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 Реляционные базы данных.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3.6. Связывание таблиц в многотабличных базах данных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Раздел 4. Компьютер как средство автоматизации информационных процессов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Аппаратное и программное обеспечение компьютера.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Архитектуры современных компьютеров.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 .Многообразие операционных систем.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4.4. Программные средства создания информационных объектов, организации личного информационного пространства, защиты информации.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5. Компьютерные технологии представления информации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5.1.Универсальность дискретного (цифрового) представления информации. Двоичное представление информации в компьютере.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5.2.Двоичная система счисления. Двоичная арифметика.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5.3.Компьютерное представление целых и вещественных чисел.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5.4. Представление текстовой информации в компьютере. Кодовые таблицы.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5.5. Два подхода к представлению графической информации. Растровая и векторная графика.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 Модели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цветообразования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Технологии построения анимационных изображений.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5.8.Технологии трехмерной графики.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5.9.Представление звуковой информации: MIDI и цифровая запись.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5.10. Понятие о методах сжатия данных.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5.11.  Форматы файлов.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6.  Средства и технологии создания и преобразования информационных объектов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6.1 Текст как информационный объект. Автоматизированные средства и технологии организации текста.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6.2. Основные приемы преобразования текстов.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6.3.Гипертекстовое представление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6.3.Динамические (электронные) таблицы как информационные объекты.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6.4.Средства и технологии работы с таблицами.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6.5. Назначение и принципы работы электронных таблиц.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6.6.Основные способы представления математических зависимостей между данными.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6.7.Использование электронных таблиц для обработки числовых данных (на примере задач из различных предметных областей)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6.8.Графические информационные объекты. Средства и технологии работы с графикой.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6.9.Создание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7. Средства и технологии обмена информацией с помощью компьютерных сетей (сетевые технологии)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7.1. Каналы связи и их основные характеристики.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7.2. Помехи, шумы, искажение передаваемой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7.3. Избыточность информации как средство повышения надежности ее передачи. Использование кодов с обнаружением и исправлением ошибок.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7.4. Возможности и преимущества сетевых технологий.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7.5. Локальные сети. Топологии локальных сетей.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7.6.Глобальная сеть.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7.7. Адресация в Интернете.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7.8. Протоколы обмена. Протокол передачи данных TCP/IP.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7.9. Аппаратные и программные средства организации компьютерных сетей.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7.10. Информационные сервисы сети Интернет: электронная почта, телеконференции, Всемирная паутина, файловые архивы и т.д.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7.11. Поисковые информационные системы.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7.12.Организация поиска информации.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7.13. Описание объекта для его последующего поиска.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7.14. Инструментальные средства создания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-сайтов.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8. Основы социальной информатики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8.1. Информационная цивилизация.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8.2. Информационные ресурсы общества.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8.3. Информационная культура.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8.4. Этические и правовые нормы информационной деятельности человека.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8.5.Информационная безопасность.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Итоги изучения тем в 11 классе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1.  Информационные системы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назначение информационных систем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состав информационных систем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разновидности информационных систем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2. Гипертекст 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гипертекст, гиперссылка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средства, существующие в текстовом процессоре, для организации документа с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гиперструктурой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(оглавления, указатели, закладки, гиперссылки)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автоматически создавать оглавление документа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организовывать внутренние и внешние связи в текстовом документе.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3. Интернет как информационная система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назначение  коммуникационных служб Интернета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назначение информационных служб Интернета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прикладные протоколы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основные понятия WWW: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-страница,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-сервер,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-сайт,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-браузер, HTTP-протокол, URL-адрес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 поисковый каталог: организация, назначение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поисковый указатель: организация, назначение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работать с электронной почтой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извлекать данные из файловых архивов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поиск информации в Интернете с помощью поисковых каталогов и указателей.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4.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-сайт.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какие существуют средства для создания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-страниц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чем состоит проектирование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-сайта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что значит опубликовать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-сайт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возможности текстового процессора по созданию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-страниц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создать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несложный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-сайт с помощью MS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Word</w:t>
      </w:r>
      <w:proofErr w:type="spellEnd"/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создать несложный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web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-сайт на языке HTML (углубленный уровень)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5. Геоинформационные системы (ГИС)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ГИС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области приложения ГИС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 устроена ГИС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приемы навигации в ГИС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поиск информации в общедоступной ГИС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6. Базы данных и СУБД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база данных (БД)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какие модели данных используются в БД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основные понятия реляционных БД: запись, поле, тип поля, главный ключ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определение и назначение СУБД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основы организации многотабличной БД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схема БД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целостность данных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этапы создания многотабличной БД с помощью реляционной СУБД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создавать многотабличную БД средствами конкретной СУБД (например, MS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Access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7. Запросы к базе данных 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структуру команды запроса на выборку данных из БД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организацию запроса на выборку в многотабличной БД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основные логические операции, используемые в запросах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правила представления условия выборки на языке запросов и в конструкторе запросов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реализовывать простые запросы на выборку данных в конструкторе запросов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реализовывать запросы со сложными условиями выборки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реализовывать запросы с использованием вычисляемых полей (углубленный уровень)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создавать отчеты (углубленный уровень)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8. Моделирование зависимостей; статистическое моделирование 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понятия: величина, имя величины, тип величины, значение величины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математическая модель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формы представления зависимостей между величинами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для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каких практических задач используется статистика;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регрессионная модель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 происходит прогнозирование по регрессионной модели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используя табличный процессор строить регрессионные модели заданных типов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прогнозирование (восстановление значения и экстраполяцию) по регрессионной модели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9. Корреляционное моделирование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что такое корреляционная зависимость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коэффициент корреляции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какие существуют возможности у табличного процессора для выполнения корреляционного анализа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вычислять коэффициент корреляционной зависимости между величинами с помощью табличного процессора (функция КОРРЕЛ в MS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Excel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10. Оптимальное планирование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оптимальное планирование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ресурсы; как в модели описывается ограниченность ресурсов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что такое стратегическая цель </w:t>
      </w:r>
      <w:proofErr w:type="gram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планирования</w:t>
      </w:r>
      <w:proofErr w:type="gram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; какие условия для нее могут быть поставлены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чем состоит задача линейного программирования для нахождения оптимального плана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MS </w:t>
      </w:r>
      <w:proofErr w:type="spellStart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Excel</w:t>
      </w:r>
      <w:proofErr w:type="spellEnd"/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11. Социальная информатика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знать: 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информационные ресурсы общества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 чего складывается рынок информационных ресурсов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относится к информационным услугам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в чем состоят основные черты информационного общества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причины информационного кризиса и пути его преодоления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какие изменения в быту, в сфере образования будут происходить с формированием информационного общества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основные законодательные акты в информационной сфере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суть Доктрины информационной безопасности Российской Федерации</w:t>
      </w:r>
    </w:p>
    <w:p w:rsidR="006F23F1" w:rsidRPr="00A73E89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уметь:</w:t>
      </w:r>
    </w:p>
    <w:p w:rsidR="006F23F1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E8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соблюдать основные правовые и этические нормы в 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формационной сфере деятельности.</w:t>
      </w:r>
    </w:p>
    <w:p w:rsidR="006F23F1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Default="006F23F1" w:rsidP="006F23F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6F23F1" w:rsidRDefault="006F23F1" w:rsidP="006F23F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23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III. Тематическое планирование</w:t>
      </w:r>
    </w:p>
    <w:p w:rsidR="006F23F1" w:rsidRPr="006F23F1" w:rsidRDefault="006F23F1" w:rsidP="006F23F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6F23F1" w:rsidRDefault="006F23F1" w:rsidP="006F23F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23F1">
        <w:rPr>
          <w:rFonts w:ascii="Times New Roman" w:eastAsiaTheme="minorHAnsi" w:hAnsi="Times New Roman" w:cs="Times New Roman"/>
          <w:sz w:val="28"/>
          <w:szCs w:val="28"/>
          <w:lang w:eastAsia="en-US"/>
        </w:rPr>
        <w:t>10 класс.</w:t>
      </w:r>
    </w:p>
    <w:p w:rsidR="006F23F1" w:rsidRPr="006F23F1" w:rsidRDefault="006F23F1" w:rsidP="006F23F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F23F1">
        <w:rPr>
          <w:rFonts w:ascii="Times New Roman" w:eastAsiaTheme="minorHAnsi" w:hAnsi="Times New Roman" w:cs="Times New Roman"/>
          <w:sz w:val="28"/>
          <w:szCs w:val="28"/>
          <w:lang w:eastAsia="en-US"/>
        </w:rPr>
        <w:t>(1 час в неделю.</w:t>
      </w:r>
      <w:proofErr w:type="gramEnd"/>
      <w:r w:rsidRPr="006F23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F23F1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34 часа)</w:t>
      </w:r>
      <w:proofErr w:type="gramEnd"/>
    </w:p>
    <w:p w:rsidR="006F23F1" w:rsidRPr="006F23F1" w:rsidRDefault="006F23F1" w:rsidP="006F23F1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1416"/>
        <w:gridCol w:w="5955"/>
        <w:gridCol w:w="1843"/>
      </w:tblGrid>
      <w:tr w:rsidR="006F23F1" w:rsidRPr="006F23F1" w:rsidTr="00525769">
        <w:tc>
          <w:tcPr>
            <w:tcW w:w="1416" w:type="dxa"/>
            <w:vAlign w:val="center"/>
          </w:tcPr>
          <w:p w:rsidR="006F23F1" w:rsidRPr="00525769" w:rsidRDefault="00525769" w:rsidP="0052576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257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55" w:type="dxa"/>
            <w:vAlign w:val="center"/>
          </w:tcPr>
          <w:p w:rsidR="006F23F1" w:rsidRPr="00525769" w:rsidRDefault="006F23F1" w:rsidP="0052576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257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6F23F1" w:rsidRPr="00525769" w:rsidRDefault="00525769" w:rsidP="0052576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257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Введение. Правила ТБ в кабинете информатики.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Понятие информации.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Представление информации.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Шифрование данных.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Измерение информации. Алфавитный подход.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Измерение информации. Содержательный подход.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Измерение информации.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Представление чисел в компьютере.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Представление текста, изображения и звука в компьютере.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63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Представление изображения и звука.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Хранение и передача информации.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Обработка информации и алгоритмы.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контрольной работе. Повторение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AE63A1" w:rsidRPr="00AE63A1" w:rsidRDefault="00AE63A1" w:rsidP="00AE63A1">
            <w:pPr>
              <w:tabs>
                <w:tab w:val="left" w:pos="25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E63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«Кодирование и обработка текстовой информации»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Анализ контрольной работы. </w:t>
            </w:r>
            <w:r w:rsidR="006F23F1"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Автоматическая обработка информации.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Автоматическая обработка данных.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Информационные процессы в компьютере.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Выбор конфигурации компьютера.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Настройка </w:t>
            </w: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BIOS</w:t>
            </w: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Алгоритмы. Структуры алгоритмов, структурное программирование.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Программирование линейных алгоритмов.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Программирование линейных алгоритмов.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Логические величины и выражения, программирование ветвлений. 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Программирование логических выражений. 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Программирование ветвящихся алгоритмов.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Программирование циклов. 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Программирование циклических алгоритмов.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AE63A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Подпрограммы. </w:t>
            </w: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Программирование с использованием подпрограмм.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массивами.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</w:t>
            </w: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рограммирование обработки одномерных массивов.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итоговой контрольной работе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Итоговая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</w:t>
            </w:r>
            <w:proofErr w:type="gramEnd"/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AE63A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Анализ контрольной работы. </w:t>
            </w:r>
            <w:r w:rsidR="006F23F1"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символьной информацией.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Программирование обработки строк символов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F23F1" w:rsidRPr="006F23F1" w:rsidTr="00525769">
        <w:tc>
          <w:tcPr>
            <w:tcW w:w="1416" w:type="dxa"/>
            <w:vAlign w:val="center"/>
          </w:tcPr>
          <w:p w:rsidR="006F23F1" w:rsidRPr="006F23F1" w:rsidRDefault="006F23F1" w:rsidP="006F23F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5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F23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843" w:type="dxa"/>
            <w:vAlign w:val="center"/>
          </w:tcPr>
          <w:p w:rsidR="006F23F1" w:rsidRPr="006F23F1" w:rsidRDefault="006F23F1" w:rsidP="006F23F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6F23F1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3F1" w:rsidRPr="006F23F1" w:rsidRDefault="006F23F1" w:rsidP="006F23F1">
      <w:pPr>
        <w:tabs>
          <w:tab w:val="left" w:pos="5868"/>
          <w:tab w:val="left" w:pos="6768"/>
          <w:tab w:val="left" w:pos="78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23F1">
        <w:rPr>
          <w:rFonts w:ascii="Times New Roman" w:eastAsia="Times New Roman" w:hAnsi="Times New Roman" w:cs="Times New Roman"/>
          <w:sz w:val="24"/>
          <w:szCs w:val="24"/>
          <w:lang w:eastAsia="ar-SA"/>
        </w:rPr>
        <w:t>11 класс.</w:t>
      </w:r>
    </w:p>
    <w:p w:rsidR="006F23F1" w:rsidRPr="006F23F1" w:rsidRDefault="006F23F1" w:rsidP="006F23F1">
      <w:pPr>
        <w:tabs>
          <w:tab w:val="left" w:pos="5868"/>
          <w:tab w:val="left" w:pos="6768"/>
          <w:tab w:val="left" w:pos="78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F23F1">
        <w:rPr>
          <w:rFonts w:ascii="Times New Roman" w:eastAsia="Times New Roman" w:hAnsi="Times New Roman" w:cs="Times New Roman"/>
          <w:sz w:val="24"/>
          <w:szCs w:val="24"/>
          <w:lang w:eastAsia="ar-SA"/>
        </w:rPr>
        <w:t>(1 час в неделю.</w:t>
      </w:r>
      <w:proofErr w:type="gramEnd"/>
      <w:r w:rsidRPr="006F2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F23F1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34 часа</w:t>
      </w:r>
      <w:r w:rsidRPr="006F23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proofErr w:type="gramEnd"/>
    </w:p>
    <w:p w:rsidR="006F23F1" w:rsidRPr="006F23F1" w:rsidRDefault="006F23F1" w:rsidP="006F23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5"/>
        <w:gridCol w:w="6676"/>
        <w:gridCol w:w="1843"/>
      </w:tblGrid>
      <w:tr w:rsidR="006F23F1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F1" w:rsidRPr="006D7487" w:rsidRDefault="006F23F1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F1" w:rsidRPr="006D7487" w:rsidRDefault="006F23F1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F1" w:rsidRPr="006D7487" w:rsidRDefault="006F23F1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6F23F1" w:rsidRPr="006D7487" w:rsidTr="006D7487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F1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Информационные системы и базы данных</w:t>
            </w: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ТБ. Входная КР. Что такое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5868"/>
                <w:tab w:val="left" w:pos="6768"/>
                <w:tab w:val="left" w:pos="784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Модели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5868"/>
                <w:tab w:val="left" w:pos="6768"/>
                <w:tab w:val="left" w:pos="784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Пример структурной модели предметной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5868"/>
                <w:tab w:val="left" w:pos="6768"/>
                <w:tab w:val="left" w:pos="784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Что такое информационная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5868"/>
                <w:tab w:val="left" w:pos="6768"/>
                <w:tab w:val="left" w:pos="784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База данных – основа информационной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5868"/>
                <w:tab w:val="left" w:pos="6768"/>
                <w:tab w:val="left" w:pos="784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Проектирование многотабличной базы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5868"/>
                <w:tab w:val="left" w:pos="6768"/>
                <w:tab w:val="left" w:pos="784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Запросы как приложение информационной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34"/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Логические условия выбора данных. Подготовка к КР.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34"/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C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системы и базы данных»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34"/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Анализ КР. Организация глобальных сетей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34"/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Интернет как глобальная информационная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 и телеконференциями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Всемирная паутина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5868"/>
                <w:tab w:val="left" w:pos="6768"/>
                <w:tab w:val="left" w:pos="784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Работа с поисковыми системами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Инструменты для разработки веб - сайтов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Создание сайта «Домашняя страница»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Работа с сайтом «Домашняя страница»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Создание таблиц и списков на веб - странице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«прогнозирование»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Подготовка к контрольной работе.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5868"/>
                <w:tab w:val="left" w:pos="6768"/>
                <w:tab w:val="left" w:pos="784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D7487"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и формализация»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5868"/>
                <w:tab w:val="left" w:pos="6768"/>
                <w:tab w:val="left" w:pos="784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Анализ КР. Информационные ресурсы.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 информационной среде.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7487" w:rsidRPr="006D7487" w:rsidTr="006D74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6F23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487" w:rsidRPr="006D7487" w:rsidRDefault="006D7487" w:rsidP="001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87">
              <w:rPr>
                <w:rFonts w:ascii="Times New Roman" w:hAnsi="Times New Roman" w:cs="Times New Roman"/>
                <w:sz w:val="24"/>
                <w:szCs w:val="24"/>
              </w:rPr>
              <w:t>Проблема информационной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87" w:rsidRPr="006D7487" w:rsidRDefault="006D7487" w:rsidP="006F23F1">
            <w:pPr>
              <w:tabs>
                <w:tab w:val="left" w:pos="1276"/>
              </w:tabs>
              <w:suppressAutoHyphens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F23F1" w:rsidRPr="006F23F1" w:rsidRDefault="006F23F1" w:rsidP="006F2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3F1" w:rsidRPr="006F23F1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6F23F1" w:rsidRPr="006F23F1" w:rsidSect="00AE63A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F23F1" w:rsidRDefault="006F23F1" w:rsidP="006F23F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6F23F1" w:rsidSect="00AE63A1">
          <w:foot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523CEC" w:rsidRDefault="00523CEC"/>
    <w:sectPr w:rsidR="0052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B9" w:rsidRDefault="009701B9">
      <w:pPr>
        <w:spacing w:after="0" w:line="240" w:lineRule="auto"/>
      </w:pPr>
      <w:r>
        <w:separator/>
      </w:r>
    </w:p>
  </w:endnote>
  <w:endnote w:type="continuationSeparator" w:id="0">
    <w:p w:rsidR="009701B9" w:rsidRDefault="0097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4984"/>
      <w:docPartObj>
        <w:docPartGallery w:val="Page Numbers (Bottom of Page)"/>
        <w:docPartUnique/>
      </w:docPartObj>
    </w:sdtPr>
    <w:sdtEndPr/>
    <w:sdtContent>
      <w:p w:rsidR="00AE63A1" w:rsidRDefault="00AE63A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48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AE63A1" w:rsidRDefault="00AE63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B9" w:rsidRDefault="009701B9">
      <w:pPr>
        <w:spacing w:after="0" w:line="240" w:lineRule="auto"/>
      </w:pPr>
      <w:r>
        <w:separator/>
      </w:r>
    </w:p>
  </w:footnote>
  <w:footnote w:type="continuationSeparator" w:id="0">
    <w:p w:rsidR="009701B9" w:rsidRDefault="0097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2F5D"/>
    <w:multiLevelType w:val="hybridMultilevel"/>
    <w:tmpl w:val="9264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F1"/>
    <w:rsid w:val="002840D7"/>
    <w:rsid w:val="00523CEC"/>
    <w:rsid w:val="00525769"/>
    <w:rsid w:val="006D7487"/>
    <w:rsid w:val="006E45FF"/>
    <w:rsid w:val="006F23F1"/>
    <w:rsid w:val="00846ACF"/>
    <w:rsid w:val="009701B9"/>
    <w:rsid w:val="00AE63A1"/>
    <w:rsid w:val="00D82051"/>
    <w:rsid w:val="00D8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23F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F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23F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F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0560-2CE4-4761-997F-9A346043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4626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Игнатьева Алина Алексеевна</cp:lastModifiedBy>
  <cp:revision>5</cp:revision>
  <dcterms:created xsi:type="dcterms:W3CDTF">2018-09-14T06:00:00Z</dcterms:created>
  <dcterms:modified xsi:type="dcterms:W3CDTF">2020-12-29T07:32:00Z</dcterms:modified>
</cp:coreProperties>
</file>